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15" w:rsidRPr="00A67915" w:rsidRDefault="00A67915" w:rsidP="00A67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r w:rsidRPr="00A67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Игрушка в жизни ребёнка</w:t>
      </w:r>
    </w:p>
    <w:p w:rsidR="00A67915" w:rsidRPr="00A67915" w:rsidRDefault="00A67915" w:rsidP="00A6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>Игра, как самостоятельная детская деятельность, формируется в ходе воспитания и обучения ребёнка, она способствует освоению ими опыта человеческой деятельности. Игрушка в данном случае выступает  в качестве своеобразного эталона тех предметов, узнать назначение которых и освоить различные действия, с которыми надлежит ребёнку. Игра, как форма организации детской жизни важна тем, что служит становлению психики ребёнка, его личности.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Игра и игрушка </w:t>
      </w:r>
      <w:proofErr w:type="gramStart"/>
      <w:r w:rsidRPr="00A67915">
        <w:rPr>
          <w:rFonts w:ascii="Times New Roman" w:eastAsia="Times New Roman" w:hAnsi="Times New Roman" w:cs="Times New Roman"/>
          <w:sz w:val="28"/>
          <w:szCs w:val="24"/>
        </w:rPr>
        <w:t>неотделимы</w:t>
      </w:r>
      <w:proofErr w:type="gramEnd"/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 друг от друга. Игрушка может вызвать к жизни игру, а игра иной раз требует</w:t>
      </w:r>
      <w:r w:rsidRPr="00A6791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 все они должны отвечать определённым педагогическим и художественно-эстетическим требованиям. 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67915">
        <w:rPr>
          <w:rFonts w:ascii="Times New Roman" w:eastAsia="Times New Roman" w:hAnsi="Times New Roman" w:cs="Times New Roman"/>
          <w:sz w:val="28"/>
          <w:szCs w:val="24"/>
        </w:rPr>
        <w:t>В каждом возрасте ребёнку нужны  различные по своей  тематике и назначению игрушки: сюжетные (куклы, фигурки животных, мебель, посуда), технические (транспортные, конструкторы и т.д.), игрушки-орудия</w:t>
      </w:r>
      <w:r w:rsidRPr="00A6791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t>труда (молоток, отвёртка, щётка для подметания, грабли, лопатка, иным словом, игрушки, имитирующие простейшие средства труда взрослых), игрушки-забавы: театральные, музыкальные, крупногабаритные  игрушки, такие как самокаты, детские автомобили, тракторы, большие легко трансформирующие конструкторы для  строительства способствуют борьбе</w:t>
      </w:r>
      <w:proofErr w:type="gramEnd"/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 с гиподинамией, учат  ребёнка движениям  и ориентировке в пространстве. Сидя за столом ребёнку удобнее играть маленькими игрушками, хорошо обозримыми со всех сторон. Для игр  на полу нужны более крупные игрушки, соизмеримые с ростом ребёнка в положении сидя и стоя. Подвижные игры во дворе требуют игрушек крупных, мелкие не годятся. 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Отбор игрушек тесно связан с задачами  эстетического, а также нравственного воспитания ребёнка, с его стремлением к игре коллективной, в которой     всеми игрушками он пользуется совместно со всеми детьми. При отборе игрушек должны учитываться   возрастные закономерности развития игровой деятельности. Не все дети имеют возможность увидеть живых  зверей и птиц. Познакомиться с ними помогают книги, игрушки, телевидение. Очень важно, чтобы подбор  игрушек способствовал формированию у ребёнка правильных 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  для ребёнка полна смысла.            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Дети четырёх-пяти лет осуществляют игровые действия чаще всего с помощью игрушек, но их игровые   действия могут быть уже обозначены и жестом и словом. В этом возрасте особенное  значение приобретают те предметы, которые в практической педагогике принято именовать 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lastRenderedPageBreak/>
        <w:t>атрибутами: всевозможные шапочки,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Правильное руководство игрой со стороны взрослых делает её содержательной, подлинно </w:t>
      </w:r>
    </w:p>
    <w:p w:rsidR="00A67915" w:rsidRPr="00A67915" w:rsidRDefault="00A67915" w:rsidP="00A6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>ведущей в дошкольном возрасте, существенно расширяет кругозор ребёнка. 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 от обилия взятых на себя ролей. Естественно, после игры он будет излишне подвижным, раздражительным, «</w:t>
      </w:r>
      <w:proofErr w:type="gramStart"/>
      <w:r w:rsidRPr="00A67915">
        <w:rPr>
          <w:rFonts w:ascii="Times New Roman" w:eastAsia="Times New Roman" w:hAnsi="Times New Roman" w:cs="Times New Roman"/>
          <w:sz w:val="28"/>
          <w:szCs w:val="24"/>
        </w:rPr>
        <w:t>крикливым</w:t>
      </w:r>
      <w:proofErr w:type="gramEnd"/>
      <w:r w:rsidRPr="00A67915">
        <w:rPr>
          <w:rFonts w:ascii="Times New Roman" w:eastAsia="Times New Roman" w:hAnsi="Times New Roman" w:cs="Times New Roman"/>
          <w:sz w:val="28"/>
          <w:szCs w:val="24"/>
        </w:rPr>
        <w:t>». Но такая же игра в коллективе сверстников не вызывает у ребёнка подобной реакции.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Многие дети используют 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 – самоделками, в том числе из </w:t>
      </w:r>
      <w:proofErr w:type="gramStart"/>
      <w:r w:rsidRPr="00A67915">
        <w:rPr>
          <w:rFonts w:ascii="Times New Roman" w:eastAsia="Times New Roman" w:hAnsi="Times New Roman" w:cs="Times New Roman"/>
          <w:sz w:val="28"/>
          <w:szCs w:val="24"/>
        </w:rPr>
        <w:t>природного</w:t>
      </w:r>
      <w:proofErr w:type="gramEnd"/>
      <w:r w:rsidRPr="00A67915">
        <w:rPr>
          <w:rFonts w:ascii="Times New Roman" w:eastAsia="Times New Roman" w:hAnsi="Times New Roman" w:cs="Times New Roman"/>
          <w:sz w:val="28"/>
          <w:szCs w:val="24"/>
        </w:rPr>
        <w:t xml:space="preserve"> бросового материал.</w:t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  <w:r w:rsidRPr="00A6791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 почва для формирования инициативной, пытливой личности. Игра для ребёнка –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обдуманно для своего ребёнка.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915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67915" w:rsidRPr="00A67915" w:rsidRDefault="00A67915" w:rsidP="00A6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1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A67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 Материал подготовлен В. Н. Фроловой</w:t>
      </w:r>
    </w:p>
    <w:p w:rsidR="00AC7DBB" w:rsidRDefault="00AC7DBB"/>
    <w:sectPr w:rsidR="00AC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67915"/>
    <w:rsid w:val="00A67915"/>
    <w:rsid w:val="00A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67915"/>
    <w:rPr>
      <w:b/>
      <w:bCs/>
    </w:rPr>
  </w:style>
  <w:style w:type="character" w:styleId="a4">
    <w:name w:val="Emphasis"/>
    <w:basedOn w:val="a0"/>
    <w:uiPriority w:val="20"/>
    <w:qFormat/>
    <w:rsid w:val="00A67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2013-12-10T15:52:00Z</dcterms:created>
  <dcterms:modified xsi:type="dcterms:W3CDTF">2013-12-10T15:52:00Z</dcterms:modified>
</cp:coreProperties>
</file>